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0C" w:rsidRPr="00754063" w:rsidRDefault="00CA540C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АДМИНИСТРАЦИЯ </w:t>
      </w:r>
    </w:p>
    <w:p w:rsidR="00CA540C" w:rsidRPr="00754063" w:rsidRDefault="004765F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 АРЖА</w:t>
      </w:r>
      <w:r w:rsidR="00CA540C" w:rsidRPr="00754063">
        <w:rPr>
          <w:rFonts w:ascii="Arial" w:hAnsi="Arial" w:cs="Arial"/>
          <w:sz w:val="24"/>
          <w:szCs w:val="24"/>
        </w:rPr>
        <w:t>Н</w:t>
      </w:r>
      <w:r w:rsidRPr="00754063">
        <w:rPr>
          <w:rFonts w:ascii="Arial" w:hAnsi="Arial" w:cs="Arial"/>
          <w:sz w:val="24"/>
          <w:szCs w:val="24"/>
        </w:rPr>
        <w:t>ОВ</w:t>
      </w:r>
      <w:r w:rsidR="00CA540C" w:rsidRPr="00754063">
        <w:rPr>
          <w:rFonts w:ascii="Arial" w:hAnsi="Arial" w:cs="Arial"/>
          <w:sz w:val="24"/>
          <w:szCs w:val="24"/>
        </w:rPr>
        <w:t>СКОГО СЕЛЬСКОГО ПОСЕЛЕНИЯ</w:t>
      </w:r>
    </w:p>
    <w:p w:rsidR="00CA540C" w:rsidRPr="00754063" w:rsidRDefault="00CA540C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CA540C" w:rsidRPr="00754063" w:rsidRDefault="00CA540C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ВОЛГОГРАДСКОЙ ОБЛАСТИ</w:t>
      </w: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ПОСТАНОВЛЕНИЕ</w:t>
      </w:r>
    </w:p>
    <w:p w:rsidR="00CA540C" w:rsidRPr="00754063" w:rsidRDefault="00CA54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A540C" w:rsidRPr="00754063" w:rsidRDefault="00CA540C" w:rsidP="00330A7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54063">
        <w:rPr>
          <w:rFonts w:ascii="Arial" w:hAnsi="Arial" w:cs="Arial"/>
          <w:b w:val="0"/>
          <w:sz w:val="24"/>
          <w:szCs w:val="24"/>
        </w:rPr>
        <w:t xml:space="preserve">от </w:t>
      </w:r>
      <w:r w:rsidR="002B348A" w:rsidRPr="00754063">
        <w:rPr>
          <w:rFonts w:ascii="Arial" w:hAnsi="Arial" w:cs="Arial"/>
          <w:b w:val="0"/>
          <w:sz w:val="24"/>
          <w:szCs w:val="24"/>
        </w:rPr>
        <w:t xml:space="preserve"> 17.10</w:t>
      </w:r>
      <w:r w:rsidRPr="00754063">
        <w:rPr>
          <w:rFonts w:ascii="Arial" w:hAnsi="Arial" w:cs="Arial"/>
          <w:b w:val="0"/>
          <w:sz w:val="24"/>
          <w:szCs w:val="24"/>
        </w:rPr>
        <w:t xml:space="preserve">.2019     </w:t>
      </w:r>
      <w:bookmarkStart w:id="0" w:name="_GoBack"/>
      <w:bookmarkEnd w:id="0"/>
      <w:r w:rsidRPr="00754063">
        <w:rPr>
          <w:rFonts w:ascii="Arial" w:hAnsi="Arial" w:cs="Arial"/>
          <w:b w:val="0"/>
          <w:sz w:val="24"/>
          <w:szCs w:val="24"/>
        </w:rPr>
        <w:t xml:space="preserve">№ </w:t>
      </w:r>
      <w:r w:rsidR="002B348A" w:rsidRPr="00754063">
        <w:rPr>
          <w:rFonts w:ascii="Arial" w:hAnsi="Arial" w:cs="Arial"/>
          <w:b w:val="0"/>
          <w:sz w:val="24"/>
          <w:szCs w:val="24"/>
        </w:rPr>
        <w:t>29</w:t>
      </w:r>
    </w:p>
    <w:p w:rsidR="00CA540C" w:rsidRPr="00754063" w:rsidRDefault="00CA540C" w:rsidP="00330A77">
      <w:pPr>
        <w:pStyle w:val="ConsPlusTitle"/>
        <w:rPr>
          <w:rFonts w:ascii="Arial" w:hAnsi="Arial" w:cs="Arial"/>
          <w:sz w:val="24"/>
          <w:szCs w:val="24"/>
        </w:rPr>
      </w:pPr>
    </w:p>
    <w:p w:rsidR="00CA540C" w:rsidRPr="00754063" w:rsidRDefault="00CA540C" w:rsidP="00330A7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54063">
        <w:rPr>
          <w:rFonts w:ascii="Arial" w:hAnsi="Arial" w:cs="Arial"/>
          <w:b w:val="0"/>
          <w:sz w:val="24"/>
          <w:szCs w:val="24"/>
        </w:rPr>
        <w:t>Об антикоррупционной экспертизе муниципальных</w:t>
      </w:r>
    </w:p>
    <w:p w:rsidR="00CA540C" w:rsidRPr="00754063" w:rsidRDefault="00CA540C" w:rsidP="00330A7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54063">
        <w:rPr>
          <w:rFonts w:ascii="Arial" w:hAnsi="Arial" w:cs="Arial"/>
          <w:b w:val="0"/>
          <w:sz w:val="24"/>
          <w:szCs w:val="24"/>
        </w:rPr>
        <w:t>нормативных правовых актов и проектов муниципальных</w:t>
      </w:r>
    </w:p>
    <w:p w:rsidR="00CA540C" w:rsidRPr="00754063" w:rsidRDefault="00CA540C" w:rsidP="00330A7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754063">
        <w:rPr>
          <w:rFonts w:ascii="Arial" w:hAnsi="Arial" w:cs="Arial"/>
          <w:b w:val="0"/>
          <w:sz w:val="24"/>
          <w:szCs w:val="24"/>
        </w:rPr>
        <w:t>н</w:t>
      </w:r>
      <w:r w:rsidR="004765FB" w:rsidRPr="00754063">
        <w:rPr>
          <w:rFonts w:ascii="Arial" w:hAnsi="Arial" w:cs="Arial"/>
          <w:b w:val="0"/>
          <w:sz w:val="24"/>
          <w:szCs w:val="24"/>
        </w:rPr>
        <w:t>ормативных правовых актов Аржановс</w:t>
      </w:r>
      <w:r w:rsidRPr="00754063">
        <w:rPr>
          <w:rFonts w:ascii="Arial" w:hAnsi="Arial" w:cs="Arial"/>
          <w:b w:val="0"/>
          <w:sz w:val="24"/>
          <w:szCs w:val="24"/>
        </w:rPr>
        <w:t>кого сельского поселения Алексеевского муниципального района</w:t>
      </w:r>
      <w:r w:rsidR="007540A9">
        <w:rPr>
          <w:rFonts w:ascii="Arial" w:hAnsi="Arial" w:cs="Arial"/>
          <w:b w:val="0"/>
          <w:sz w:val="24"/>
          <w:szCs w:val="24"/>
        </w:rPr>
        <w:t xml:space="preserve"> </w:t>
      </w:r>
      <w:r w:rsidRPr="00754063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CA540C" w:rsidRPr="00754063" w:rsidRDefault="00CA540C">
      <w:pPr>
        <w:spacing w:after="1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 w:rsidP="00330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N 273-ФЗ “О противодействии коррупции", Федеральным </w:t>
      </w:r>
      <w:hyperlink r:id="rId6" w:history="1">
        <w:r w:rsidRPr="00754063">
          <w:rPr>
            <w:rFonts w:ascii="Arial" w:hAnsi="Arial" w:cs="Arial"/>
            <w:sz w:val="24"/>
            <w:szCs w:val="24"/>
          </w:rPr>
          <w:t>законом</w:t>
        </w:r>
      </w:hyperlink>
      <w:r w:rsidRPr="00754063">
        <w:rPr>
          <w:rFonts w:ascii="Arial" w:hAnsi="Arial" w:cs="Arial"/>
          <w:sz w:val="24"/>
          <w:szCs w:val="24"/>
        </w:rPr>
        <w:t xml:space="preserve"> от 17 июля </w:t>
      </w:r>
      <w:smartTag w:uri="urn:schemas-microsoft-com:office:smarttags" w:element="metricconverter">
        <w:smartTagPr>
          <w:attr w:name="ProductID" w:val="2009 г"/>
        </w:smartTagPr>
        <w:r w:rsidRPr="00754063">
          <w:rPr>
            <w:rFonts w:ascii="Arial" w:hAnsi="Arial" w:cs="Arial"/>
            <w:sz w:val="24"/>
            <w:szCs w:val="24"/>
          </w:rPr>
          <w:t>2009 г</w:t>
        </w:r>
      </w:smartTag>
      <w:r w:rsidRPr="00754063">
        <w:rPr>
          <w:rFonts w:ascii="Arial" w:hAnsi="Arial" w:cs="Arial"/>
          <w:sz w:val="24"/>
          <w:szCs w:val="24"/>
        </w:rPr>
        <w:t xml:space="preserve">. 172-ФЗ "Об антикоррупционной экспертизе нормативных правовых актов и проектов нормативных правовых актов", администрация </w:t>
      </w:r>
      <w:r w:rsidR="004765FB" w:rsidRPr="00754063">
        <w:rPr>
          <w:rFonts w:ascii="Arial" w:hAnsi="Arial" w:cs="Arial"/>
          <w:sz w:val="24"/>
          <w:szCs w:val="24"/>
        </w:rPr>
        <w:t>Аржановского</w:t>
      </w:r>
      <w:r w:rsidR="007540A9">
        <w:rPr>
          <w:rFonts w:ascii="Arial" w:hAnsi="Arial" w:cs="Arial"/>
          <w:sz w:val="24"/>
          <w:szCs w:val="24"/>
        </w:rPr>
        <w:t xml:space="preserve"> </w:t>
      </w:r>
      <w:r w:rsidRPr="0075406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754063">
        <w:rPr>
          <w:rFonts w:ascii="Arial" w:hAnsi="Arial" w:cs="Arial"/>
          <w:b/>
          <w:sz w:val="24"/>
          <w:szCs w:val="24"/>
        </w:rPr>
        <w:t>постановляет: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38" w:history="1">
        <w:r w:rsidRPr="00754063">
          <w:rPr>
            <w:rFonts w:ascii="Arial" w:hAnsi="Arial" w:cs="Arial"/>
            <w:sz w:val="24"/>
            <w:szCs w:val="24"/>
          </w:rPr>
          <w:t>Положение</w:t>
        </w:r>
      </w:hyperlink>
      <w:r w:rsidRPr="00754063">
        <w:rPr>
          <w:rFonts w:ascii="Arial" w:hAnsi="Arial" w:cs="Arial"/>
          <w:sz w:val="24"/>
          <w:szCs w:val="24"/>
        </w:rPr>
        <w:t xml:space="preserve"> об антикоррупционной экспертизе муниципальных нормативных правовых актов и проектов муниципальных норма</w:t>
      </w:r>
      <w:r w:rsidR="004765FB" w:rsidRPr="00754063">
        <w:rPr>
          <w:rFonts w:ascii="Arial" w:hAnsi="Arial" w:cs="Arial"/>
          <w:sz w:val="24"/>
          <w:szCs w:val="24"/>
        </w:rPr>
        <w:t>тивных правовых актов Аржановского</w:t>
      </w:r>
      <w:r w:rsidRPr="0075406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:rsidR="00CA540C" w:rsidRPr="00754063" w:rsidRDefault="00CC2C1B" w:rsidP="00330A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7" w:history="1">
        <w:r w:rsidR="00C51267" w:rsidRPr="00754063">
          <w:rPr>
            <w:rFonts w:ascii="Arial" w:hAnsi="Arial" w:cs="Arial"/>
            <w:sz w:val="24"/>
            <w:szCs w:val="24"/>
          </w:rPr>
          <w:t>2</w:t>
        </w:r>
      </w:hyperlink>
      <w:r w:rsidR="00CA540C" w:rsidRPr="00754063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CA540C" w:rsidRPr="00754063" w:rsidRDefault="00CC2C1B" w:rsidP="00F932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C51267" w:rsidRPr="00754063">
          <w:rPr>
            <w:rFonts w:ascii="Arial" w:hAnsi="Arial" w:cs="Arial"/>
            <w:sz w:val="24"/>
            <w:szCs w:val="24"/>
          </w:rPr>
          <w:t>3</w:t>
        </w:r>
      </w:hyperlink>
      <w:r w:rsidR="00CA540C" w:rsidRPr="00754063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 и подлежит официальному обнародованию.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 w:rsidP="00BF7274">
      <w:pPr>
        <w:pStyle w:val="ConsPlusNormal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Глава </w:t>
      </w:r>
      <w:r w:rsidR="00F932E7" w:rsidRPr="00754063">
        <w:rPr>
          <w:rFonts w:ascii="Arial" w:hAnsi="Arial" w:cs="Arial"/>
          <w:sz w:val="24"/>
          <w:szCs w:val="24"/>
        </w:rPr>
        <w:t>Аржановс</w:t>
      </w:r>
      <w:r w:rsidRPr="00754063">
        <w:rPr>
          <w:rFonts w:ascii="Arial" w:hAnsi="Arial" w:cs="Arial"/>
          <w:sz w:val="24"/>
          <w:szCs w:val="24"/>
        </w:rPr>
        <w:t>кого сельского поселения</w:t>
      </w:r>
    </w:p>
    <w:p w:rsidR="00CA540C" w:rsidRPr="00754063" w:rsidRDefault="00CA540C" w:rsidP="00BF7274">
      <w:pPr>
        <w:pStyle w:val="ConsPlusNormal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CA540C" w:rsidRPr="00754063" w:rsidRDefault="00CA540C" w:rsidP="00BF7274">
      <w:pPr>
        <w:pStyle w:val="ConsPlusNormal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Волгоградской области             ___</w:t>
      </w:r>
      <w:r w:rsidR="00F932E7" w:rsidRPr="00754063">
        <w:rPr>
          <w:rFonts w:ascii="Arial" w:hAnsi="Arial" w:cs="Arial"/>
          <w:sz w:val="24"/>
          <w:szCs w:val="24"/>
        </w:rPr>
        <w:t>________________ В.Ф. Гурина</w:t>
      </w:r>
    </w:p>
    <w:p w:rsidR="00CA540C" w:rsidRPr="00754063" w:rsidRDefault="00CA540C" w:rsidP="00BF7274">
      <w:pPr>
        <w:pStyle w:val="ConsPlusNormal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2E7" w:rsidRPr="00754063" w:rsidRDefault="00F932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2E7" w:rsidRPr="00754063" w:rsidRDefault="00F932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2E7" w:rsidRPr="00754063" w:rsidRDefault="00F932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2E7" w:rsidRPr="00754063" w:rsidRDefault="00F932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2E7" w:rsidRPr="00754063" w:rsidRDefault="00F932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2E7" w:rsidRPr="00754063" w:rsidRDefault="00F932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A540C" w:rsidRPr="00754063" w:rsidRDefault="00CA540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постановлением</w:t>
      </w:r>
    </w:p>
    <w:p w:rsidR="00CA540C" w:rsidRPr="00754063" w:rsidRDefault="00CA540C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администрации </w:t>
      </w:r>
      <w:r w:rsidR="00F932E7" w:rsidRPr="00754063">
        <w:rPr>
          <w:rFonts w:ascii="Arial" w:hAnsi="Arial" w:cs="Arial"/>
          <w:sz w:val="24"/>
          <w:szCs w:val="24"/>
        </w:rPr>
        <w:t>Аржанов</w:t>
      </w:r>
      <w:r w:rsidRPr="00754063">
        <w:rPr>
          <w:rFonts w:ascii="Arial" w:hAnsi="Arial" w:cs="Arial"/>
          <w:sz w:val="24"/>
          <w:szCs w:val="24"/>
        </w:rPr>
        <w:t>ского сельского поселения</w:t>
      </w:r>
    </w:p>
    <w:p w:rsidR="00CA540C" w:rsidRPr="00754063" w:rsidRDefault="00CA540C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CA540C" w:rsidRPr="00754063" w:rsidRDefault="00CA540C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Волгоградской области</w:t>
      </w:r>
    </w:p>
    <w:p w:rsidR="00CA540C" w:rsidRPr="00754063" w:rsidRDefault="00CA540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от </w:t>
      </w:r>
      <w:r w:rsidR="002B348A" w:rsidRPr="00754063">
        <w:rPr>
          <w:rFonts w:ascii="Arial" w:hAnsi="Arial" w:cs="Arial"/>
          <w:sz w:val="24"/>
          <w:szCs w:val="24"/>
        </w:rPr>
        <w:t>17.10</w:t>
      </w:r>
      <w:r w:rsidRPr="00754063">
        <w:rPr>
          <w:rFonts w:ascii="Arial" w:hAnsi="Arial" w:cs="Arial"/>
          <w:sz w:val="24"/>
          <w:szCs w:val="24"/>
        </w:rPr>
        <w:t>.</w:t>
      </w:r>
      <w:smartTag w:uri="urn:schemas-microsoft-com:office:smarttags" w:element="metricconverter">
        <w:smartTagPr>
          <w:attr w:name="ProductID" w:val="2019 г"/>
        </w:smartTagPr>
        <w:r w:rsidRPr="00754063">
          <w:rPr>
            <w:rFonts w:ascii="Arial" w:hAnsi="Arial" w:cs="Arial"/>
            <w:sz w:val="24"/>
            <w:szCs w:val="24"/>
          </w:rPr>
          <w:t>2019 г</w:t>
        </w:r>
      </w:smartTag>
      <w:r w:rsidRPr="00754063">
        <w:rPr>
          <w:rFonts w:ascii="Arial" w:hAnsi="Arial" w:cs="Arial"/>
          <w:sz w:val="24"/>
          <w:szCs w:val="24"/>
        </w:rPr>
        <w:t xml:space="preserve">. N </w:t>
      </w:r>
      <w:r w:rsidR="002B348A" w:rsidRPr="00754063">
        <w:rPr>
          <w:rFonts w:ascii="Arial" w:hAnsi="Arial" w:cs="Arial"/>
          <w:sz w:val="24"/>
          <w:szCs w:val="24"/>
        </w:rPr>
        <w:t>29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8"/>
      <w:bookmarkEnd w:id="1"/>
      <w:r w:rsidRPr="00754063">
        <w:rPr>
          <w:rFonts w:ascii="Arial" w:hAnsi="Arial" w:cs="Arial"/>
          <w:sz w:val="24"/>
          <w:szCs w:val="24"/>
        </w:rPr>
        <w:t>ПОЛОЖЕНИЕ</w:t>
      </w:r>
    </w:p>
    <w:p w:rsidR="00F932E7" w:rsidRPr="00754063" w:rsidRDefault="00CA540C" w:rsidP="00751ED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ОБ АНТИКОРРУПЦИОННОЙ ЭКСПЕРТИЗЕ МУНИЦИПАЛЬНЫХ НОРМАТИВНЫХПРАВОВЫХ АКТОВ И ПРОЕКТОВ МУНИЦИПАЛЬНЫХ НОРМАТИВНЫХ ПРАВОВЫХАКТОВ </w:t>
      </w:r>
    </w:p>
    <w:p w:rsidR="00CA540C" w:rsidRPr="00754063" w:rsidRDefault="00F932E7" w:rsidP="00751ED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АРЖАНОВС</w:t>
      </w:r>
      <w:r w:rsidR="00CA540C" w:rsidRPr="00754063">
        <w:rPr>
          <w:rFonts w:ascii="Arial" w:hAnsi="Arial" w:cs="Arial"/>
          <w:sz w:val="24"/>
          <w:szCs w:val="24"/>
        </w:rPr>
        <w:t xml:space="preserve">КОГО СЕЛЬСКОГО ПОСЕЛЕНИЯ </w:t>
      </w: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ВОЛГОГРАДСКОЙ ОБЛАСТИ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1. Общие положения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1.1. Настоящее Положение определяет цель, задачи,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F932E7" w:rsidRPr="00754063">
        <w:rPr>
          <w:rFonts w:ascii="Arial" w:hAnsi="Arial" w:cs="Arial"/>
          <w:sz w:val="24"/>
          <w:szCs w:val="24"/>
        </w:rPr>
        <w:t>Аржанов</w:t>
      </w:r>
      <w:r w:rsidRPr="00754063">
        <w:rPr>
          <w:rFonts w:ascii="Arial" w:hAnsi="Arial" w:cs="Arial"/>
          <w:sz w:val="24"/>
          <w:szCs w:val="24"/>
        </w:rPr>
        <w:t>ского сельского поселения Алексеевского муниципального района Волгоградской области (далее - нормативные правовые акты и проекты нормативных правовых актов).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1.2. Антикоррупционная экспертиза проводится ведущим специалистом администрации 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754063">
        <w:rPr>
          <w:rFonts w:ascii="Arial" w:hAnsi="Arial" w:cs="Arial"/>
          <w:color w:val="FF0000"/>
          <w:sz w:val="24"/>
          <w:szCs w:val="24"/>
        </w:rPr>
        <w:t>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1.3. 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1.4. Задачами антикоррупционной экспертизы являются выявление и описание коррупциогенных факторов, содержащихся в муниципальных нормативных правовых актах и проектах муниципальных нормативных правовых актов администрации 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области, разработка рекомендаций, направленных на устранение или ограничение действия таких факторов. 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1.5. Проекты нормативных правовых актов подлежат обязательной антикоррупционной экспертизе.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1.6. Нормативные правовые акты подлежат антикоррупционной экспертизе при мониторинге их применения.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1.7. В предмет антикоррупционной экспертизы не входит рассмотрение вопросов, связанных: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с мотивами и целями разработчика проекта нормативного правового акта;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с соответствием нормативного правового акта и проекта нормативного правового акта требованиям действующего законодательства и юридической техники, иными вопросами, входящими в предмет юридической экспертизы.</w:t>
      </w:r>
    </w:p>
    <w:p w:rsidR="00CA540C" w:rsidRPr="00754063" w:rsidRDefault="00CA540C">
      <w:pPr>
        <w:pStyle w:val="ConsPlusNormal"/>
        <w:spacing w:before="28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lastRenderedPageBreak/>
        <w:t xml:space="preserve">1.7. Антикоррупционная экспертиза проектов нормативных правовых актов проводится в соответствии с методикой, </w:t>
      </w:r>
      <w:r w:rsidR="002B348A" w:rsidRPr="00754063">
        <w:rPr>
          <w:rFonts w:ascii="Arial" w:hAnsi="Arial" w:cs="Arial"/>
          <w:sz w:val="24"/>
          <w:szCs w:val="24"/>
        </w:rPr>
        <w:t>определённой</w:t>
      </w:r>
      <w:r w:rsidRPr="00754063">
        <w:rPr>
          <w:rFonts w:ascii="Arial" w:hAnsi="Arial" w:cs="Arial"/>
          <w:sz w:val="24"/>
          <w:szCs w:val="24"/>
        </w:rPr>
        <w:t xml:space="preserve"> Правительством Российской Федерации.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2. Порядок проведения антикоррупционной экспертизы проектов</w:t>
      </w: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нормативных правовых актов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2.1. Проект правового акта представляется ведущим специалистом</w:t>
      </w:r>
      <w:r w:rsidR="00F932E7" w:rsidRPr="00754063">
        <w:rPr>
          <w:rFonts w:ascii="Arial" w:hAnsi="Arial" w:cs="Arial"/>
          <w:sz w:val="24"/>
          <w:szCs w:val="24"/>
        </w:rPr>
        <w:t xml:space="preserve">Аржановского </w:t>
      </w:r>
      <w:r w:rsidRPr="0075406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вместе с материалами непосредственно перед его направлением на согласование в надзорные органы и организации или представлением на подписание главе </w:t>
      </w:r>
      <w:r w:rsidR="00F932E7" w:rsidRPr="00754063">
        <w:rPr>
          <w:rFonts w:ascii="Arial" w:hAnsi="Arial" w:cs="Arial"/>
          <w:sz w:val="24"/>
          <w:szCs w:val="24"/>
        </w:rPr>
        <w:t xml:space="preserve">Аржановского </w:t>
      </w:r>
      <w:r w:rsidRPr="0075406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области. 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Ведущий специалист проводит антикоррупционную экспертизу проекта нормативного правового акта одновременно с его правовой экспертизой.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2.2. Антикоррупционная экспертиза проекта нормативного правового акта проводится ведущим специалистом в течение семи рабочих дней со дня поступления проекта нормативного правового акта.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2.3. В ходе проведения антикоррупционной экспертизы </w:t>
      </w:r>
      <w:r w:rsidR="00F932E7" w:rsidRPr="00754063">
        <w:rPr>
          <w:rFonts w:ascii="Arial" w:hAnsi="Arial" w:cs="Arial"/>
          <w:sz w:val="24"/>
          <w:szCs w:val="24"/>
        </w:rPr>
        <w:t xml:space="preserve">Аржановского 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вправе запрашивать необходимые материалы и информацию у организаций и граждан.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При необходимости истребования и исследования дополнительных материалов, связанных с проектом, срок проведения антикоррупционной экспертизы может быть </w:t>
      </w:r>
      <w:r w:rsidR="002B348A" w:rsidRPr="00754063">
        <w:rPr>
          <w:rFonts w:ascii="Arial" w:hAnsi="Arial" w:cs="Arial"/>
          <w:sz w:val="24"/>
          <w:szCs w:val="24"/>
        </w:rPr>
        <w:t>продлён</w:t>
      </w:r>
      <w:r w:rsidRPr="00754063">
        <w:rPr>
          <w:rFonts w:ascii="Arial" w:hAnsi="Arial" w:cs="Arial"/>
          <w:sz w:val="24"/>
          <w:szCs w:val="24"/>
        </w:rPr>
        <w:t xml:space="preserve"> по решению главы 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2.4. В случае повторного поступления проекта нормативного правового акта, доработанного в соответствии с заключением антикоррупционной экспертизы, указанный выше срок исчисляется вновь с момента поступления доработанного проекта.</w:t>
      </w:r>
    </w:p>
    <w:p w:rsidR="00CA540C" w:rsidRPr="00754063" w:rsidRDefault="00CC2C1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9" w:history="1">
        <w:r w:rsidR="00CA540C" w:rsidRPr="00754063">
          <w:rPr>
            <w:rFonts w:ascii="Arial" w:hAnsi="Arial" w:cs="Arial"/>
            <w:color w:val="0000FF"/>
            <w:sz w:val="24"/>
            <w:szCs w:val="24"/>
          </w:rPr>
          <w:t>2.5</w:t>
        </w:r>
      </w:hyperlink>
      <w:r w:rsidR="00CA540C" w:rsidRPr="00754063">
        <w:rPr>
          <w:rFonts w:ascii="Arial" w:hAnsi="Arial" w:cs="Arial"/>
          <w:sz w:val="24"/>
          <w:szCs w:val="24"/>
        </w:rPr>
        <w:t>. В случае внесения в проект нормативного правового акта изменений после его согласования он подлежит повторному согласованию.</w:t>
      </w:r>
    </w:p>
    <w:p w:rsidR="00CA540C" w:rsidRPr="00754063" w:rsidRDefault="00CC2C1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CA540C" w:rsidRPr="00754063">
          <w:rPr>
            <w:rFonts w:ascii="Arial" w:hAnsi="Arial" w:cs="Arial"/>
            <w:color w:val="0000FF"/>
            <w:sz w:val="24"/>
            <w:szCs w:val="24"/>
          </w:rPr>
          <w:t>2.6</w:t>
        </w:r>
      </w:hyperlink>
      <w:r w:rsidR="00CA540C" w:rsidRPr="00754063">
        <w:rPr>
          <w:rFonts w:ascii="Arial" w:hAnsi="Arial" w:cs="Arial"/>
          <w:sz w:val="24"/>
          <w:szCs w:val="24"/>
        </w:rPr>
        <w:t>. После проведения антикоррупционной экспертизы проект нормативного правового акта визируется ведущим специалистом администрации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="00CA540C"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Виза лица, проводившего антикоррупционную экспертизу, включает в себя надписи "антикоррупционная экспертиза", "см. заключение" (в случае наличия письменного заключения антикоррупционной экспертизы), личную подпись сотрудника с расшифровкой, дату визирования. Вместо надписи "антикоррупционная экспертиза" допускается использование соответствующего штампа.</w:t>
      </w:r>
    </w:p>
    <w:p w:rsidR="00CA540C" w:rsidRPr="00754063" w:rsidRDefault="00CC2C1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CA540C" w:rsidRPr="00754063">
          <w:rPr>
            <w:rFonts w:ascii="Arial" w:hAnsi="Arial" w:cs="Arial"/>
            <w:color w:val="0000FF"/>
            <w:sz w:val="24"/>
            <w:szCs w:val="24"/>
          </w:rPr>
          <w:t>2.7</w:t>
        </w:r>
      </w:hyperlink>
      <w:r w:rsidR="00CA540C" w:rsidRPr="00754063">
        <w:rPr>
          <w:rFonts w:ascii="Arial" w:hAnsi="Arial" w:cs="Arial"/>
          <w:sz w:val="24"/>
          <w:szCs w:val="24"/>
        </w:rPr>
        <w:t xml:space="preserve">. В случае выявления в проекте нормативного правового акта коррупциогенных факторов ведущим специалистом администрации </w:t>
      </w:r>
      <w:r w:rsidR="00F932E7" w:rsidRPr="00754063">
        <w:rPr>
          <w:rFonts w:ascii="Arial" w:hAnsi="Arial" w:cs="Arial"/>
          <w:sz w:val="24"/>
          <w:szCs w:val="24"/>
        </w:rPr>
        <w:t xml:space="preserve">Аржановского </w:t>
      </w:r>
      <w:r w:rsidR="00CA540C" w:rsidRPr="0075406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</w:t>
      </w:r>
      <w:r w:rsidR="00CA540C" w:rsidRPr="00754063">
        <w:rPr>
          <w:rFonts w:ascii="Arial" w:hAnsi="Arial" w:cs="Arial"/>
          <w:sz w:val="24"/>
          <w:szCs w:val="24"/>
        </w:rPr>
        <w:lastRenderedPageBreak/>
        <w:t xml:space="preserve">области прикладывает к проекту заключение антикоррупционной экспертизы. 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3. Порядок проведения независимой антикоррупционной</w:t>
      </w: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экспертизы проектов нормативных правовых актов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3.1. В отношении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обеспечивается возможность проведения независимой антикоррупционной экспертизы. Решение об отнесении проекта нормативного правового акта к названной категории правовых актов принимается главой </w:t>
      </w:r>
      <w:r w:rsidR="00F932E7" w:rsidRPr="00754063">
        <w:rPr>
          <w:rFonts w:ascii="Arial" w:hAnsi="Arial" w:cs="Arial"/>
          <w:sz w:val="24"/>
          <w:szCs w:val="24"/>
        </w:rPr>
        <w:t xml:space="preserve">Аржановского 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83"/>
      <w:bookmarkEnd w:id="2"/>
      <w:r w:rsidRPr="00754063">
        <w:rPr>
          <w:rFonts w:ascii="Arial" w:hAnsi="Arial" w:cs="Arial"/>
          <w:sz w:val="24"/>
          <w:szCs w:val="24"/>
        </w:rPr>
        <w:t>3.2. Разработчик проекта муниципального нормативного правового акта в течение рабочего дня, соответствующего дню направления проекта нормативного правового акта на рассмотрение  главе администрации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размещает проект муниципального нормативного правового акта не менее чем за 15 дней на официальном сайте администрации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 сети Интернет с указанием дат начала и окончания</w:t>
      </w:r>
      <w:r w:rsidR="002B348A" w:rsidRPr="00754063">
        <w:rPr>
          <w:rFonts w:ascii="Arial" w:hAnsi="Arial" w:cs="Arial"/>
          <w:sz w:val="24"/>
          <w:szCs w:val="24"/>
        </w:rPr>
        <w:t>приёма</w:t>
      </w:r>
      <w:r w:rsidRPr="00754063">
        <w:rPr>
          <w:rFonts w:ascii="Arial" w:hAnsi="Arial" w:cs="Arial"/>
          <w:sz w:val="24"/>
          <w:szCs w:val="24"/>
        </w:rPr>
        <w:t xml:space="preserve"> заключений по результатам независимой антикоррупционной экспертизы, о чем уполномоченным лицом ставится соответствующая отметка на проекте нормативного правового акта. 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3.4.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3.4.1.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12" w:history="1">
        <w:r w:rsidRPr="00754063">
          <w:rPr>
            <w:rFonts w:ascii="Arial" w:hAnsi="Arial" w:cs="Arial"/>
            <w:color w:val="0000FF"/>
            <w:sz w:val="24"/>
            <w:szCs w:val="24"/>
          </w:rPr>
          <w:t>пункте 3 части 1 статьи 3</w:t>
        </w:r>
      </w:hyperlink>
      <w:r w:rsidRPr="00754063">
        <w:rPr>
          <w:rFonts w:ascii="Arial" w:hAnsi="Arial" w:cs="Arial"/>
          <w:sz w:val="24"/>
          <w:szCs w:val="24"/>
        </w:rPr>
        <w:t xml:space="preserve"> Федерального закона Федеральный закон от 17.07.2009 N 172-ФЗ "Об антикоррупционной экспертизе нормативных правовых актов и проектов нормативных правовых актов";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lastRenderedPageBreak/>
        <w:t>3.5. Заключение по результатам независимой антикоррупционной экспертизы представляется по форме, утверждаемой Министерством юстиции Российской Федерации.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3.6.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- разработчиком проекта нормативного правового акта 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4. Порядок проведения антикоррупционной экспертизы</w:t>
      </w:r>
    </w:p>
    <w:p w:rsidR="00CA540C" w:rsidRPr="00754063" w:rsidRDefault="00CA540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нормативных правовых актов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4.1. Администрация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организует проведение антикоррупционной экспертизы нормативных правовых актов, относящихся к сферам ее деятельности, при мониторинге их применения.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4.2. В случае выявления в нормативном правовом акте коррупциогенных факторов составляется заключение антикоррупционной экспертизы.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4.3. Результаты антикоррупционной экспертизы, в ходе которой коррупциогенных факторов в нормативном правовом акте не выявлено, оформляются справкой, которая подписывается сотрудником администрации </w:t>
      </w:r>
      <w:r w:rsidR="00F932E7" w:rsidRPr="00754063">
        <w:rPr>
          <w:rFonts w:ascii="Arial" w:hAnsi="Arial" w:cs="Arial"/>
          <w:sz w:val="24"/>
          <w:szCs w:val="24"/>
        </w:rPr>
        <w:t xml:space="preserve">Аржановского 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области, проводившим экспертизу.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4.4. Выявление в нормативных правовых актах коррупциогенных факторов является основанием для внесения в них соответствующих изменений.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5. Заключение антикоррупционной экспертизы 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5.1. Заключение антикоррупционной экспертизы подписывается сотрудником администрации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области, проводившим антикоррупционную экспертизу.</w:t>
      </w:r>
    </w:p>
    <w:p w:rsidR="00CA540C" w:rsidRPr="00754063" w:rsidRDefault="00CA540C" w:rsidP="002A7F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 xml:space="preserve">Заключение антикоррупционной экспертизы печатается в двух экземплярах, один из которых </w:t>
      </w:r>
      <w:r w:rsidR="002B348A" w:rsidRPr="00754063">
        <w:rPr>
          <w:rFonts w:ascii="Arial" w:hAnsi="Arial" w:cs="Arial"/>
          <w:sz w:val="24"/>
          <w:szCs w:val="24"/>
        </w:rPr>
        <w:t>передаётся</w:t>
      </w:r>
      <w:r w:rsidRPr="00754063">
        <w:rPr>
          <w:rFonts w:ascii="Arial" w:hAnsi="Arial" w:cs="Arial"/>
          <w:sz w:val="24"/>
          <w:szCs w:val="24"/>
        </w:rPr>
        <w:t xml:space="preserve"> либо разработчику проекта нормативного правового акта (при проведении антикоррупционной экспертизы проекта нормативного правового акта), либо главе </w:t>
      </w:r>
      <w:r w:rsidR="00F932E7" w:rsidRPr="00754063">
        <w:rPr>
          <w:rFonts w:ascii="Arial" w:hAnsi="Arial" w:cs="Arial"/>
          <w:sz w:val="24"/>
          <w:szCs w:val="24"/>
        </w:rPr>
        <w:t xml:space="preserve">Аржановского </w:t>
      </w:r>
      <w:r w:rsidRPr="0075406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(при проведении антикоррупционной экспертизы нормативного правового акта), а другой хранится в администрации </w:t>
      </w:r>
      <w:r w:rsidR="00F932E7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области. 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 заключении антикоррупционной экспертизы проставляется дата его подписания.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5.2. Заключение антикоррупционной экспертизы состоит из вводной, описательной и заключительной частей.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lastRenderedPageBreak/>
        <w:t>5.3. Во вводной части заключения антикоррупционной экспертизы указываются: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наименование нормативного правового акта или проекта нормативного правового акта, в отношении которого проведена антикоррупционная экспертиза;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отношения, на регулирование которых направлен данный нормативный правовой акт или проект нормативного правового акта.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5.4. В описательной части заключения антикоррупционной экспертизы отражаются все выявленные положения нормативного правового акта или проекта нормативного правового акта, способствующие созданию условий для проявления коррупции, с указанием коррупциогенных факторов и структурных единиц проекта документа (разделы, главы, статьи, части, пункты, подпункты, абзацы), в которых были выявлены коррупциогенные факторы.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В описательной части заключения антикоррупционной экспертизы могут быть отражены возможные негативные последствия сохранения в нормативном правовом акте или проекте нормативного правового акта коррупциогенных факторов.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5.5. В заключительной части заключения антикоррупционной экспертизы делается вывод о результатах антикоррупционной экспертизы, включающий в себя суждения о коррупциогенности нормативного правового акта или проекта нормативного правового акта и предложения о способах устранения коррупциогенных факторов.</w:t>
      </w:r>
    </w:p>
    <w:p w:rsidR="00CA540C" w:rsidRPr="00754063" w:rsidRDefault="00CA5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54063">
        <w:rPr>
          <w:rFonts w:ascii="Arial" w:hAnsi="Arial" w:cs="Arial"/>
          <w:sz w:val="24"/>
          <w:szCs w:val="24"/>
        </w:rPr>
        <w:t>5.6. Заключение антикоррупционной экспертизы носит рекомендательный характер и подлежит обязательному рассмотрению главой</w:t>
      </w:r>
      <w:r w:rsidR="002B348A" w:rsidRPr="00754063">
        <w:rPr>
          <w:rFonts w:ascii="Arial" w:hAnsi="Arial" w:cs="Arial"/>
          <w:sz w:val="24"/>
          <w:szCs w:val="24"/>
        </w:rPr>
        <w:t>Аржановского</w:t>
      </w:r>
      <w:r w:rsidRPr="0075406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540C" w:rsidRPr="00754063" w:rsidRDefault="00CA540C">
      <w:pPr>
        <w:rPr>
          <w:rFonts w:ascii="Arial" w:hAnsi="Arial" w:cs="Arial"/>
          <w:sz w:val="24"/>
          <w:szCs w:val="24"/>
        </w:rPr>
      </w:pPr>
    </w:p>
    <w:sectPr w:rsidR="00CA540C" w:rsidRPr="00754063" w:rsidSect="006F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41" w:rsidRDefault="00E91241" w:rsidP="003E72E7">
      <w:pPr>
        <w:spacing w:after="0" w:line="240" w:lineRule="auto"/>
      </w:pPr>
      <w:r>
        <w:separator/>
      </w:r>
    </w:p>
  </w:endnote>
  <w:endnote w:type="continuationSeparator" w:id="1">
    <w:p w:rsidR="00E91241" w:rsidRDefault="00E91241" w:rsidP="003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41" w:rsidRDefault="00E91241" w:rsidP="003E72E7">
      <w:pPr>
        <w:spacing w:after="0" w:line="240" w:lineRule="auto"/>
      </w:pPr>
      <w:r>
        <w:separator/>
      </w:r>
    </w:p>
  </w:footnote>
  <w:footnote w:type="continuationSeparator" w:id="1">
    <w:p w:rsidR="00E91241" w:rsidRDefault="00E91241" w:rsidP="003E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B93"/>
    <w:rsid w:val="00015533"/>
    <w:rsid w:val="000A1B93"/>
    <w:rsid w:val="000B475F"/>
    <w:rsid w:val="00243D19"/>
    <w:rsid w:val="002A7F2C"/>
    <w:rsid w:val="002B348A"/>
    <w:rsid w:val="00330A77"/>
    <w:rsid w:val="003426C6"/>
    <w:rsid w:val="003E72E7"/>
    <w:rsid w:val="004765FB"/>
    <w:rsid w:val="0064151F"/>
    <w:rsid w:val="0068137A"/>
    <w:rsid w:val="00690F9C"/>
    <w:rsid w:val="006F7FA1"/>
    <w:rsid w:val="00735EC4"/>
    <w:rsid w:val="00751ED9"/>
    <w:rsid w:val="00754063"/>
    <w:rsid w:val="007540A9"/>
    <w:rsid w:val="00776838"/>
    <w:rsid w:val="007A4B9F"/>
    <w:rsid w:val="007B0904"/>
    <w:rsid w:val="00BF7274"/>
    <w:rsid w:val="00C51267"/>
    <w:rsid w:val="00CA540C"/>
    <w:rsid w:val="00CC2C1B"/>
    <w:rsid w:val="00D8469A"/>
    <w:rsid w:val="00DF4D82"/>
    <w:rsid w:val="00E427CC"/>
    <w:rsid w:val="00E91241"/>
    <w:rsid w:val="00F9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1B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A1B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A1B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endnote text"/>
    <w:basedOn w:val="a"/>
    <w:link w:val="a4"/>
    <w:uiPriority w:val="99"/>
    <w:semiHidden/>
    <w:rsid w:val="003E72E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3E72E7"/>
    <w:rPr>
      <w:rFonts w:cs="Times New Roman"/>
      <w:sz w:val="20"/>
      <w:szCs w:val="20"/>
    </w:rPr>
  </w:style>
  <w:style w:type="character" w:styleId="a5">
    <w:name w:val="endnote reference"/>
    <w:uiPriority w:val="99"/>
    <w:semiHidden/>
    <w:rsid w:val="003E72E7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2A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A7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12" Type="http://schemas.openxmlformats.org/officeDocument/2006/relationships/hyperlink" Target="consultantplus://offline/ref=68FE77218A7CF29881EED606F05753F655485406DF3BF57432561EDEB9A1701A3796BE2D6DE818EE4C0E7AE8B22F0C23A12D898FA91FB4B1w2u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E77218A7CF29881EED606F05753F655485406DF3BF57432561EDEB9A1701A3796BE2D6DE818EE4C0E7AE8B22F0C23A12D898FA91FB4B1w2u6Q" TargetMode="External"/><Relationship Id="rId11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2019-10-22T10:55:00Z</cp:lastPrinted>
  <dcterms:created xsi:type="dcterms:W3CDTF">2019-06-13T16:46:00Z</dcterms:created>
  <dcterms:modified xsi:type="dcterms:W3CDTF">2019-11-27T10:26:00Z</dcterms:modified>
</cp:coreProperties>
</file>