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6A" w:rsidRDefault="00EB3D6A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D71" w:rsidRPr="00EB3D6A" w:rsidRDefault="00EB3D6A" w:rsidP="000618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3D6A">
        <w:rPr>
          <w:rFonts w:ascii="Times New Roman" w:hAnsi="Times New Roman" w:cs="Times New Roman"/>
          <w:b/>
          <w:sz w:val="28"/>
          <w:szCs w:val="28"/>
        </w:rPr>
        <w:t xml:space="preserve">Доля объектов недвижимости с границами, установленными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3D6A">
        <w:rPr>
          <w:rFonts w:ascii="Times New Roman" w:hAnsi="Times New Roman" w:cs="Times New Roman"/>
          <w:b/>
          <w:sz w:val="28"/>
          <w:szCs w:val="28"/>
        </w:rPr>
        <w:t xml:space="preserve">в соответствии с законодательством Российской Федерации, составляет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3D6A">
        <w:rPr>
          <w:rFonts w:ascii="Times New Roman" w:hAnsi="Times New Roman" w:cs="Times New Roman"/>
          <w:b/>
          <w:sz w:val="28"/>
          <w:szCs w:val="28"/>
        </w:rPr>
        <w:t>от 95 % до 100 %</w:t>
      </w:r>
      <w:r w:rsidR="00914D71" w:rsidRPr="00EB3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140C" w:rsidRPr="00EB3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рассказали</w:t>
      </w:r>
      <w:r w:rsidR="00914D71" w:rsidRPr="00EB3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 w:rsidR="000618AB" w:rsidRPr="00EB3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Волгоградском </w:t>
      </w:r>
      <w:proofErr w:type="spellStart"/>
      <w:r w:rsidR="000618AB" w:rsidRPr="00EB3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  <w:r w:rsidR="00914D71" w:rsidRPr="00EB3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</w:t>
      </w:r>
      <w:r w:rsidRPr="00EB3D6A">
        <w:rPr>
          <w:rFonts w:ascii="Times New Roman" w:hAnsi="Times New Roman" w:cs="Times New Roman"/>
          <w:b/>
          <w:sz w:val="28"/>
          <w:szCs w:val="28"/>
        </w:rPr>
        <w:t>комплексные кадастровые работы (ККР) 2025 года, выполняемые за счет средств федерального бюджета завершены в полном объеме в установленные сроки.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D6A" w:rsidRPr="00EB3D6A" w:rsidRDefault="00EB3D6A" w:rsidP="00EB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ЕГРН наполнился сведениями более чем о 18,6 тыс. объектах недвижимости, работы проведены в 65 кадастровых кварталах. </w:t>
      </w:r>
      <w:r w:rsidRPr="00EB3D6A">
        <w:rPr>
          <w:rFonts w:ascii="Times New Roman" w:hAnsi="Times New Roman" w:cs="Times New Roman"/>
          <w:b/>
          <w:sz w:val="28"/>
          <w:szCs w:val="28"/>
        </w:rPr>
        <w:t xml:space="preserve">Доля объектов недвижимости с границами, установленными в соответствии с законодательством Российской Федерации, составляет от 95 % до 100 %. </w:t>
      </w: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кадастровых кварталах, в границах которых выполнялись и выполняются ККР, размещена на официальном сайте Управления в разделе Открытая служба – Статистика и аналитика</w:t>
      </w:r>
      <w:r>
        <w:rPr>
          <w:rFonts w:ascii="Times New Roman" w:hAnsi="Times New Roman" w:cs="Times New Roman"/>
          <w:sz w:val="28"/>
          <w:szCs w:val="28"/>
        </w:rPr>
        <w:br/>
        <w:t xml:space="preserve"> – Комплексные кадастровые работы за счет средств регионального бюджета – Извещения о начале проведения комплексных кадастровых работ;</w:t>
      </w:r>
    </w:p>
    <w:p w:rsidR="00F807CA" w:rsidRDefault="00F807CA" w:rsidP="00EB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D6A" w:rsidRDefault="00EB3D6A" w:rsidP="00EB3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Комплексные кадастровые работы – Извещения о начале проведения комплексных кадастровых работ.</w:t>
      </w: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информацию о проведении работ можно посмотреть на официальных сайтах муниципальных образований на территории которых проводятся ККР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Волгоград,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Камышин,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Михайловка,г.о.г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Урюпинск,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Фролово,Алексеевский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Ленинский, Новоаннинский, Октябрьский,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Суровикинский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Урюпинский,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районы Волгоградской области). </w:t>
      </w: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6A" w:rsidRDefault="00EB3D6A" w:rsidP="00EB3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проведения ККР является наполнение ЕГРН достоверными и точными сведениями о характеристиках объектов недвижимости, расположенных в кадастровых кварталах.</w:t>
      </w:r>
    </w:p>
    <w:p w:rsidR="003D3DC2" w:rsidRPr="00D0140C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40C">
        <w:rPr>
          <w:rFonts w:ascii="Times New Roman" w:hAnsi="Times New Roman" w:cs="Times New Roman"/>
          <w:sz w:val="26"/>
          <w:szCs w:val="26"/>
        </w:rPr>
        <w:t>С уважением,</w:t>
      </w:r>
      <w:bookmarkStart w:id="0" w:name="_GoBack"/>
      <w:bookmarkEnd w:id="0"/>
    </w:p>
    <w:p w:rsidR="003D3DC2" w:rsidRPr="00D0140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40C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D0140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140C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D0140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0140C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D0140C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D0140C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D0140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D0140C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8AB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D04E4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4FDF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4D71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2C51"/>
    <w:rsid w:val="00975415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B5614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3DB9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40C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72DE7"/>
    <w:rsid w:val="00D7530E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B3D6A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07CA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104</cp:revision>
  <cp:lastPrinted>2025-10-08T10:41:00Z</cp:lastPrinted>
  <dcterms:created xsi:type="dcterms:W3CDTF">2023-10-30T09:28:00Z</dcterms:created>
  <dcterms:modified xsi:type="dcterms:W3CDTF">2025-12-25T08:10:00Z</dcterms:modified>
</cp:coreProperties>
</file>